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  <w:lang w:val="zh-CN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zh-CN"/>
        </w:rPr>
        <w:t>娄底市农村食品市场“四打击四规范”</w:t>
      </w:r>
    </w:p>
    <w:p>
      <w:pPr>
        <w:spacing w:line="70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zh-CN"/>
        </w:rPr>
        <w:t>专项整治行动领导小组成员名单</w:t>
      </w:r>
    </w:p>
    <w:p>
      <w:pPr>
        <w:spacing w:line="500" w:lineRule="exact"/>
        <w:jc w:val="left"/>
        <w:rPr>
          <w:rFonts w:hint="eastAsia" w:ascii="方正仿宋简体" w:hAnsi="宋体" w:eastAsia="方正仿宋简体"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组  长：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罗  琳（市食安办主任、市卫生局局长）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副组长：谢雪英（市卫生局副局长）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易清贤（市食安办常务副主任）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谢一岗（市质量技术监督局副局长）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谭向东（市工商行政管理局副局长）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唐孝礼（市食品药品监督管理局副局长）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成  员：颜  明（市食安办副主任）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李春容（市质量技术监督局食安科科长）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熊海燕（市工商行政管理局食安科科长）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贺学志（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市食品药品监督管理局餐饮监管科科长）</w:t>
      </w:r>
    </w:p>
    <w:p>
      <w:pPr>
        <w:rPr>
          <w:rFonts w:hint="eastAsia"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市农村食品市场“四打击四规范”专项整治行动领导小组下设办公室，办公室设在市食安办，颜明兼任办公室主任，市工商局食安科副科长凌兵、市食药局餐饮监管科副科长杨帆兼任办公室副主任。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281A"/>
    <w:rsid w:val="7BC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2017-07-19T02:07:00Z</dcterms:created>
  <dc:creator>qwq</dc:creator>
  <cp:lastModifiedBy>qwq</cp:lastModifiedBy>
  <dcterms:modified xsi:type="dcterms:W3CDTF">2017-07-19T02:08:00Z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