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仿宋_GB2312" w:eastAsia="黑体" w:cs="仿宋_GB2312"/>
          <w:sz w:val="32"/>
          <w:szCs w:val="32"/>
        </w:rPr>
      </w:pPr>
      <w:r>
        <w:rPr>
          <w:rFonts w:hint="eastAsia" w:ascii="黑体" w:hAnsi="仿宋_GB2312" w:eastAsia="黑体" w:cs="仿宋_GB2312"/>
          <w:sz w:val="32"/>
          <w:szCs w:val="32"/>
        </w:rPr>
        <w:t>附件2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农村食品市场“四打击四规范”专项整治</w:t>
      </w:r>
    </w:p>
    <w:p>
      <w:pPr>
        <w:spacing w:line="580" w:lineRule="exact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工</w:t>
      </w:r>
      <w:bookmarkStart w:id="0" w:name="_GoBack"/>
      <w:bookmarkEnd w:id="0"/>
      <w:r>
        <w:rPr>
          <w:rFonts w:hint="eastAsia" w:ascii="方正小标宋简体" w:hAnsi="宋体" w:eastAsia="方正小标宋简体"/>
          <w:bCs/>
          <w:sz w:val="44"/>
          <w:szCs w:val="44"/>
        </w:rPr>
        <w:t>作情况统计表</w:t>
      </w:r>
    </w:p>
    <w:p>
      <w:pPr>
        <w:spacing w:line="280" w:lineRule="exact"/>
        <w:rPr>
          <w:rFonts w:hint="eastAsia" w:ascii="方正仿宋简体" w:eastAsia="方正仿宋简体"/>
          <w:sz w:val="24"/>
          <w:szCs w:val="24"/>
        </w:rPr>
      </w:pPr>
    </w:p>
    <w:p>
      <w:pPr>
        <w:spacing w:line="400" w:lineRule="exact"/>
        <w:rPr>
          <w:rFonts w:hint="eastAsia" w:ascii="方正仿宋简体" w:eastAsia="方正仿宋简体"/>
          <w:sz w:val="24"/>
          <w:szCs w:val="24"/>
        </w:rPr>
      </w:pPr>
      <w:r>
        <w:rPr>
          <w:rFonts w:hint="eastAsia" w:ascii="方正仿宋简体" w:eastAsia="方正仿宋简体"/>
          <w:sz w:val="24"/>
          <w:szCs w:val="24"/>
        </w:rPr>
        <w:t>填报单位：          填报人：            填报时间：     年   月   日</w:t>
      </w:r>
    </w:p>
    <w:tbl>
      <w:tblPr>
        <w:tblStyle w:val="5"/>
        <w:tblW w:w="82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6"/>
        <w:gridCol w:w="1889"/>
        <w:gridCol w:w="1060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类            别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单 位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数   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检查食品生产单位</w:t>
            </w:r>
          </w:p>
          <w:p>
            <w:pPr>
              <w:spacing w:line="320" w:lineRule="exact"/>
              <w:ind w:firstLine="480" w:firstLineChars="20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其中：食品生产小作坊</w:t>
            </w:r>
          </w:p>
          <w:p>
            <w:pPr>
              <w:spacing w:line="320" w:lineRule="exact"/>
              <w:ind w:firstLine="1200" w:firstLineChars="50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儿童食品生产单位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户次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检查食品经营户</w:t>
            </w: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其中：校园及周边食品经营户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户次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监督抽检食品</w:t>
            </w: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其中：儿童食品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组数（或批次）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检查批发市场、集贸市场等各类市场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个次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取缔无照经营户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户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吊销食品生产经营许可证</w:t>
            </w:r>
          </w:p>
          <w:p>
            <w:pPr>
              <w:spacing w:line="320" w:lineRule="exact"/>
              <w:ind w:firstLine="480" w:firstLineChars="20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其中：食品生产许可证</w:t>
            </w:r>
          </w:p>
          <w:p>
            <w:pPr>
              <w:spacing w:line="320" w:lineRule="exact"/>
              <w:ind w:firstLine="1200" w:firstLineChars="50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食品流通许可证</w:t>
            </w:r>
          </w:p>
          <w:p>
            <w:pPr>
              <w:spacing w:line="320" w:lineRule="exact"/>
              <w:ind w:firstLine="1200" w:firstLineChars="500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餐饮服务许可证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户次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吊销营业执照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户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捣毁制售假冒伪劣食品窝点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个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4905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查扣侵权仿冒食品数量</w:t>
            </w: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其中：查扣侵权仿冒儿童食品数量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公斤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905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查扣劣质食品数量</w:t>
            </w: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其中：查扣劣质儿童食品数量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公斤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905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查处侵权仿冒食品案件</w:t>
            </w: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其中：查处侵权仿冒儿童食品案件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件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4905" w:type="dxa"/>
            <w:gridSpan w:val="2"/>
            <w:vMerge w:val="restart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查处劣质食品案件</w:t>
            </w:r>
          </w:p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其中：不符合食品安全标准的食品案件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905" w:type="dxa"/>
            <w:gridSpan w:val="2"/>
            <w:vMerge w:val="continue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查处食品违法案件（总数）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件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" w:hRule="atLeast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移送司法机关案件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件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4905" w:type="dxa"/>
            <w:gridSpan w:val="2"/>
            <w:vAlign w:val="center"/>
          </w:tcPr>
          <w:p>
            <w:pPr>
              <w:spacing w:line="320" w:lineRule="exact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受理和处理消费者投诉和举报</w:t>
            </w:r>
          </w:p>
        </w:tc>
        <w:tc>
          <w:tcPr>
            <w:tcW w:w="1060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件</w:t>
            </w: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016" w:type="dxa"/>
            <w:vMerge w:val="restart"/>
            <w:vAlign w:val="center"/>
          </w:tcPr>
          <w:p>
            <w:pPr>
              <w:widowControl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召开新闻发布会</w:t>
            </w:r>
          </w:p>
        </w:tc>
        <w:tc>
          <w:tcPr>
            <w:tcW w:w="188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市级</w:t>
            </w:r>
          </w:p>
        </w:tc>
        <w:tc>
          <w:tcPr>
            <w:tcW w:w="1060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3016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1889" w:type="dxa"/>
            <w:vAlign w:val="top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  <w:r>
              <w:rPr>
                <w:rFonts w:hint="eastAsia" w:ascii="方正仿宋简体" w:eastAsia="方正仿宋简体"/>
                <w:sz w:val="24"/>
                <w:szCs w:val="24"/>
              </w:rPr>
              <w:t>县级</w:t>
            </w:r>
          </w:p>
        </w:tc>
        <w:tc>
          <w:tcPr>
            <w:tcW w:w="1060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简体" w:eastAsia="方正仿宋简体"/>
                <w:sz w:val="24"/>
                <w:szCs w:val="24"/>
              </w:rPr>
            </w:pPr>
          </w:p>
        </w:tc>
      </w:tr>
    </w:tbl>
    <w:p>
      <w:pPr>
        <w:spacing w:line="320" w:lineRule="exact"/>
        <w:ind w:firstLine="360" w:firstLineChars="150"/>
      </w:pPr>
      <w:r>
        <w:rPr>
          <w:rFonts w:hint="eastAsia" w:ascii="方正仿宋简体" w:eastAsia="方正仿宋简体"/>
          <w:sz w:val="24"/>
          <w:szCs w:val="24"/>
        </w:rPr>
        <w:t>备注：1、查处食品违法案件（总数）≥查处侵权仿冒食品案件+查处劣质食品案件。2、本表10月7日、11月25日之前各填报一次。</w:t>
      </w:r>
    </w:p>
    <w:sectPr>
      <w:footerReference r:id="rId3" w:type="default"/>
      <w:footerReference r:id="rId4" w:type="even"/>
      <w:endnotePr>
        <w:numFmt w:val="decimal"/>
      </w:endnotePr>
      <w:pgSz w:w="11906" w:h="16838"/>
      <w:pgMar w:top="1701" w:right="1701" w:bottom="1701" w:left="1701" w:header="851" w:footer="1418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framePr w:wrap="around" w:vAnchor="text" w:hAnchor="margin" w:xAlign="outside" w:y="1"/>
      <w:pBdr>
        <w:between w:val="none" w:color="auto" w:sz="0" w:space="0"/>
      </w:pBdr>
      <w:rPr>
        <w:rFonts w:hint="eastAsia"/>
        <w:sz w:val="22"/>
      </w:rPr>
    </w:pPr>
    <w:r>
      <w:rPr>
        <w:rFonts w:hint="eastAsia"/>
        <w:sz w:val="22"/>
      </w:rPr>
      <w:t xml:space="preserve">— </w:t>
    </w:r>
    <w:r>
      <w:rPr>
        <w:sz w:val="22"/>
      </w:rPr>
      <w:fldChar w:fldCharType="begin"/>
    </w:r>
    <w:r>
      <w:rPr>
        <w:sz w:val="22"/>
      </w:rPr>
      <w:instrText xml:space="preserve"> PAGE  </w:instrText>
    </w:r>
    <w:r>
      <w:rPr>
        <w:sz w:val="22"/>
      </w:rPr>
      <w:fldChar w:fldCharType="separate"/>
    </w:r>
    <w:r>
      <w:rPr>
        <w:sz w:val="22"/>
      </w:rPr>
      <w:t>10</w:t>
    </w:r>
    <w:r>
      <w:rPr>
        <w:sz w:val="22"/>
      </w:rPr>
      <w:fldChar w:fldCharType="end"/>
    </w:r>
    <w:r>
      <w:rPr>
        <w:rFonts w:hint="eastAsia"/>
        <w:sz w:val="22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endnotePr>
    <w:numFmt w:val="decimal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66878"/>
    <w:rsid w:val="63D66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2017-07-19T02:08:00Z</dcterms:created>
  <dc:creator>qwq</dc:creator>
  <cp:lastModifiedBy>qwq</cp:lastModifiedBy>
  <dcterms:modified xsi:type="dcterms:W3CDTF">2017-07-19T02:08:33Z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