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黑体_GBK" w:hAnsi="方正黑体_GBK" w:eastAsia="方正黑体_GBK" w:cs="方正黑体_GBK"/>
          <w:szCs w:val="32"/>
        </w:rPr>
      </w:pPr>
      <w:r>
        <w:rPr>
          <w:rFonts w:hint="eastAsia" w:ascii="方正黑体_GBK" w:hAnsi="方正黑体_GBK" w:eastAsia="方正黑体_GBK" w:cs="方正黑体_GBK"/>
          <w:szCs w:val="32"/>
        </w:rPr>
        <w:t>附件2</w:t>
      </w:r>
    </w:p>
    <w:p>
      <w:pPr>
        <w:adjustRightInd w:val="0"/>
        <w:snapToGrid w:val="0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“食品安全护苗行动”工作情况统计表</w:t>
      </w:r>
    </w:p>
    <w:p>
      <w:pPr>
        <w:snapToGrid w:val="0"/>
        <w:spacing w:before="289" w:beforeLines="50"/>
        <w:rPr>
          <w:rFonts w:hint="eastAsia" w:eastAsia="方正小标宋_GBK"/>
          <w:sz w:val="36"/>
          <w:szCs w:val="36"/>
        </w:rPr>
      </w:pPr>
      <w:r>
        <w:rPr>
          <w:rFonts w:hint="eastAsia" w:ascii="仿宋_GB2312"/>
          <w:sz w:val="30"/>
          <w:szCs w:val="30"/>
        </w:rPr>
        <w:t>填报单位（盖章）：                负责人（签字）：</w:t>
      </w:r>
    </w:p>
    <w:tbl>
      <w:tblPr>
        <w:tblStyle w:val="3"/>
        <w:tblW w:w="9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9"/>
        <w:gridCol w:w="733"/>
        <w:gridCol w:w="3884"/>
        <w:gridCol w:w="873"/>
        <w:gridCol w:w="1189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tblHeader/>
        </w:trPr>
        <w:tc>
          <w:tcPr>
            <w:tcW w:w="5756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指标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单位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监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督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检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查</w:t>
            </w:r>
          </w:p>
        </w:tc>
        <w:tc>
          <w:tcPr>
            <w:tcW w:w="46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开展执法行动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次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出动执法人员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人次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检查食品生产经营者个数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其中</w:t>
            </w:r>
          </w:p>
        </w:tc>
        <w:tc>
          <w:tcPr>
            <w:tcW w:w="3884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学校食堂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4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84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校园及周边小作坊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5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84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校园及周边餐饮店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6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84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校园及周边食品销售店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7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33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3884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其他食品经营者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8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下达责任整改书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9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份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责令整改户次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10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户次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规范引导办证个数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11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取缔食品摊贩数量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12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收缴问题食品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13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公斤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宣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传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培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训</w:t>
            </w:r>
          </w:p>
        </w:tc>
        <w:tc>
          <w:tcPr>
            <w:tcW w:w="46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开展食品安全宣传咨询活动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14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次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开设宣传栏、橱窗等学校数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15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个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在媒体播发宣传报道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16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篇次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培训食品行业从业人员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17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人次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培训食品安全监管人员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18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人次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培训师生及家长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19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人次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检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验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检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测</w:t>
            </w:r>
          </w:p>
        </w:tc>
        <w:tc>
          <w:tcPr>
            <w:tcW w:w="46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抽检学校食堂食品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20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批次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其中：合格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21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批次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抽检学校及周边小作坊食品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22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批次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其中：合格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23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批次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抽检学校及周边餐饮店食品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24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批次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其中：合格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25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批次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抽检学校及周边食品销售店食品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26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批次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 xml:space="preserve">    其中：合格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27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批次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案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件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查</w:t>
            </w:r>
          </w:p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处</w:t>
            </w:r>
          </w:p>
        </w:tc>
        <w:tc>
          <w:tcPr>
            <w:tcW w:w="46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食品行政处罚案件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28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件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罚款及没收违法所得金额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29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万元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责令停产停业单位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30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家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吊销许可证单位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31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家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移送公安机关案件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32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起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食品安全刑事处罚案件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33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件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刑  拘</w:t>
            </w:r>
          </w:p>
        </w:tc>
        <w:tc>
          <w:tcPr>
            <w:tcW w:w="873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34</w:t>
            </w:r>
          </w:p>
        </w:tc>
        <w:tc>
          <w:tcPr>
            <w:tcW w:w="1189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人</w:t>
            </w:r>
          </w:p>
        </w:tc>
        <w:tc>
          <w:tcPr>
            <w:tcW w:w="1737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461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批  捕</w:t>
            </w:r>
          </w:p>
        </w:tc>
        <w:tc>
          <w:tcPr>
            <w:tcW w:w="873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35</w:t>
            </w:r>
          </w:p>
        </w:tc>
        <w:tc>
          <w:tcPr>
            <w:tcW w:w="1189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人</w:t>
            </w:r>
          </w:p>
        </w:tc>
        <w:tc>
          <w:tcPr>
            <w:tcW w:w="1737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555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填报人：               联系电话：               填报日期：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5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注：各县市区汇总后，每月5日前上报上月情况，同时报送EXCEL文件。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F25E9"/>
    <w:rsid w:val="0C3F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2017-07-19T07:38:00Z</dcterms:created>
  <dc:creator>qwq</dc:creator>
  <cp:lastModifiedBy>qwq</cp:lastModifiedBy>
  <dcterms:modified xsi:type="dcterms:W3CDTF">2017-07-19T07:39:43Z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